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40" w:lineRule="atLeast"/>
        <w:ind w:left="0" w:right="0" w:firstLine="0"/>
        <w:jc w:val="center"/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auto"/>
          <w:spacing w:val="0"/>
          <w:sz w:val="36"/>
          <w:szCs w:val="36"/>
          <w:lang w:val="en-US" w:eastAsia="zh-CN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auto"/>
          <w:spacing w:val="0"/>
          <w:sz w:val="36"/>
          <w:szCs w:val="36"/>
        </w:rPr>
        <w:t>202</w:t>
      </w: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auto"/>
          <w:spacing w:val="0"/>
          <w:sz w:val="36"/>
          <w:szCs w:val="36"/>
          <w:lang w:val="en-US" w:eastAsia="zh-CN"/>
        </w:rPr>
        <w:t>5</w:t>
      </w: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auto"/>
          <w:spacing w:val="0"/>
          <w:sz w:val="36"/>
          <w:szCs w:val="36"/>
        </w:rPr>
        <w:t>学年</w:t>
      </w: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auto"/>
          <w:spacing w:val="0"/>
          <w:sz w:val="36"/>
          <w:szCs w:val="36"/>
          <w:lang w:val="en-US" w:eastAsia="zh-CN"/>
        </w:rPr>
        <w:t>学校“</w:t>
      </w: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auto"/>
          <w:spacing w:val="0"/>
          <w:sz w:val="36"/>
          <w:szCs w:val="36"/>
        </w:rPr>
        <w:t>五育</w:t>
      </w: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auto"/>
          <w:spacing w:val="0"/>
          <w:sz w:val="36"/>
          <w:szCs w:val="36"/>
          <w:lang w:val="en-US" w:eastAsia="zh-CN"/>
        </w:rPr>
        <w:t>育人”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40" w:lineRule="atLeast"/>
        <w:ind w:left="0" w:right="0" w:firstLine="0"/>
        <w:jc w:val="center"/>
        <w:rPr>
          <w:rFonts w:ascii="微软雅黑" w:hAnsi="微软雅黑" w:eastAsia="微软雅黑" w:cs="微软雅黑"/>
          <w:b/>
          <w:bCs/>
          <w:i w:val="0"/>
          <w:iCs w:val="0"/>
          <w:caps w:val="0"/>
          <w:color w:val="auto"/>
          <w:spacing w:val="0"/>
          <w:sz w:val="36"/>
          <w:szCs w:val="36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auto"/>
          <w:spacing w:val="0"/>
          <w:sz w:val="36"/>
          <w:szCs w:val="36"/>
          <w:lang w:val="en-US" w:eastAsia="zh-CN"/>
        </w:rPr>
        <w:t>先进</w:t>
      </w: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auto"/>
          <w:spacing w:val="0"/>
          <w:sz w:val="36"/>
          <w:szCs w:val="36"/>
        </w:rPr>
        <w:t>班级</w:t>
      </w: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auto"/>
          <w:spacing w:val="0"/>
          <w:sz w:val="36"/>
          <w:szCs w:val="36"/>
          <w:lang w:eastAsia="zh-CN"/>
        </w:rPr>
        <w:t>、</w:t>
      </w: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auto"/>
          <w:spacing w:val="0"/>
          <w:sz w:val="36"/>
          <w:szCs w:val="36"/>
          <w:lang w:val="en-US" w:eastAsia="zh-CN"/>
        </w:rPr>
        <w:t>合格</w:t>
      </w: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auto"/>
          <w:spacing w:val="0"/>
          <w:sz w:val="36"/>
          <w:szCs w:val="36"/>
        </w:rPr>
        <w:t>班级公示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line="630" w:lineRule="atLeast"/>
        <w:ind w:left="0" w:firstLine="645"/>
        <w:rPr>
          <w:rFonts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ascii="微软雅黑" w:hAnsi="微软雅黑" w:eastAsia="微软雅黑" w:cs="微软雅黑"/>
          <w:i w:val="0"/>
          <w:iCs w:val="0"/>
          <w:caps w:val="0"/>
          <w:color w:val="333333"/>
          <w:spacing w:val="0"/>
          <w:sz w:val="28"/>
          <w:szCs w:val="28"/>
        </w:rPr>
        <w:t>根据《关于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8"/>
          <w:szCs w:val="28"/>
        </w:rPr>
        <w:t>“十班示范，百班达标”工程实施方案》（苏财院委学〔2023〕11号）文件要求，经学校“五育并举”指导服务中心评审，学校“五育并举”育人体系建设办公室认定，拟授予2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8"/>
          <w:szCs w:val="28"/>
          <w:lang w:val="en-US" w:eastAsia="zh-CN"/>
        </w:rPr>
        <w:t>4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8"/>
          <w:szCs w:val="28"/>
        </w:rPr>
        <w:t>大数据与会计3班等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8"/>
          <w:szCs w:val="28"/>
          <w:lang w:val="en-US" w:eastAsia="zh-CN"/>
        </w:rPr>
        <w:t>10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8"/>
          <w:szCs w:val="28"/>
        </w:rPr>
        <w:t>个班级学校202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8"/>
          <w:szCs w:val="28"/>
          <w:lang w:val="en-US" w:eastAsia="zh-CN"/>
        </w:rPr>
        <w:t>5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8"/>
          <w:szCs w:val="28"/>
        </w:rPr>
        <w:t>学年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8"/>
          <w:szCs w:val="28"/>
          <w:lang w:eastAsia="zh-CN"/>
        </w:rPr>
        <w:t>“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8"/>
          <w:szCs w:val="28"/>
        </w:rPr>
        <w:t>五育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8"/>
          <w:szCs w:val="28"/>
          <w:lang w:val="en-US" w:eastAsia="zh-CN"/>
        </w:rPr>
        <w:t>育人”先进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8"/>
          <w:szCs w:val="28"/>
        </w:rPr>
        <w:t>班级称号；2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8"/>
          <w:szCs w:val="28"/>
          <w:lang w:val="en-US" w:eastAsia="zh-CN"/>
        </w:rPr>
        <w:t>5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8"/>
          <w:szCs w:val="28"/>
        </w:rPr>
        <w:t>大数据与会计5班等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8"/>
          <w:szCs w:val="28"/>
          <w:lang w:val="en-US" w:eastAsia="zh-CN"/>
        </w:rPr>
        <w:t>110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8"/>
          <w:szCs w:val="28"/>
        </w:rPr>
        <w:t>个班级学校202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8"/>
          <w:szCs w:val="28"/>
          <w:lang w:val="en-US" w:eastAsia="zh-CN"/>
        </w:rPr>
        <w:t>5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8"/>
          <w:szCs w:val="28"/>
        </w:rPr>
        <w:t>学年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8"/>
          <w:szCs w:val="28"/>
          <w:lang w:eastAsia="zh-CN"/>
        </w:rPr>
        <w:t>“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8"/>
          <w:szCs w:val="28"/>
        </w:rPr>
        <w:t>五育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8"/>
          <w:szCs w:val="28"/>
          <w:lang w:val="en-US" w:eastAsia="zh-CN"/>
        </w:rPr>
        <w:t>育人”合格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8"/>
          <w:szCs w:val="28"/>
        </w:rPr>
        <w:t>班级称号，具体名单见附件，现予以公示。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line="630" w:lineRule="atLeast"/>
        <w:ind w:left="0" w:firstLine="645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8"/>
          <w:szCs w:val="28"/>
        </w:rPr>
        <w:t>公示时间为2025年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8"/>
          <w:szCs w:val="28"/>
          <w:lang w:val="en-US" w:eastAsia="zh-CN"/>
        </w:rPr>
        <w:t>12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8"/>
          <w:szCs w:val="28"/>
        </w:rPr>
        <w:t>月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8"/>
          <w:szCs w:val="28"/>
          <w:lang w:val="en-US" w:eastAsia="zh-CN"/>
        </w:rPr>
        <w:t>15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8"/>
          <w:szCs w:val="28"/>
        </w:rPr>
        <w:t>日至2025年1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8"/>
          <w:szCs w:val="28"/>
          <w:lang w:val="en-US" w:eastAsia="zh-CN"/>
        </w:rPr>
        <w:t>2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8"/>
          <w:szCs w:val="28"/>
        </w:rPr>
        <w:t>月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8"/>
          <w:szCs w:val="28"/>
          <w:lang w:val="en-US" w:eastAsia="zh-CN"/>
        </w:rPr>
        <w:t>19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8"/>
          <w:szCs w:val="28"/>
        </w:rPr>
        <w:t>日。如有异议请在公示期内向学生社区教育管理服务中心反映，电话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8"/>
          <w:szCs w:val="28"/>
          <w:lang w:eastAsia="zh-CN"/>
        </w:rPr>
        <w:t>：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8"/>
          <w:szCs w:val="28"/>
        </w:rPr>
        <w:t>0517-83858123（学生社区教育管理服务中心）。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line="630" w:lineRule="atLeast"/>
        <w:ind w:left="0" w:firstLine="645"/>
        <w:jc w:val="left"/>
        <w:rPr>
          <w:rFonts w:hint="default" w:ascii="微软雅黑" w:hAnsi="微软雅黑" w:eastAsia="微软雅黑" w:cs="微软雅黑"/>
          <w:i w:val="0"/>
          <w:iCs w:val="0"/>
          <w:caps w:val="0"/>
          <w:color w:val="333333"/>
          <w:spacing w:val="0"/>
          <w:sz w:val="28"/>
          <w:szCs w:val="28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line="630" w:lineRule="atLeast"/>
        <w:ind w:left="0" w:firstLine="3936" w:firstLineChars="1406"/>
        <w:jc w:val="left"/>
        <w:rPr>
          <w:rFonts w:hint="default" w:ascii="微软雅黑" w:hAnsi="微软雅黑" w:eastAsia="微软雅黑" w:cs="微软雅黑"/>
          <w:i w:val="0"/>
          <w:iCs w:val="0"/>
          <w:caps w:val="0"/>
          <w:color w:val="333333"/>
          <w:spacing w:val="0"/>
          <w:sz w:val="28"/>
          <w:szCs w:val="28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8"/>
          <w:szCs w:val="28"/>
        </w:rPr>
        <w:t>学生社区教育管理服务中心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line="630" w:lineRule="atLeast"/>
        <w:ind w:left="0" w:firstLine="645"/>
        <w:jc w:val="left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8"/>
          <w:szCs w:val="28"/>
        </w:rPr>
        <w:t>                           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8"/>
          <w:szCs w:val="28"/>
          <w:lang w:val="en-US" w:eastAsia="zh-CN"/>
        </w:rPr>
        <w:t xml:space="preserve">    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8"/>
          <w:szCs w:val="28"/>
        </w:rPr>
        <w:t xml:space="preserve"> 2025年1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8"/>
          <w:szCs w:val="28"/>
          <w:lang w:val="en-US" w:eastAsia="zh-CN"/>
        </w:rPr>
        <w:t>2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8"/>
          <w:szCs w:val="28"/>
        </w:rPr>
        <w:t>月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8"/>
          <w:szCs w:val="28"/>
          <w:lang w:val="en-US" w:eastAsia="zh-CN"/>
        </w:rPr>
        <w:t>15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8"/>
          <w:szCs w:val="28"/>
        </w:rPr>
        <w:t>日     </w:t>
      </w:r>
      <w:bookmarkStart w:id="0" w:name="_GoBack"/>
      <w:bookmarkEnd w:id="0"/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8"/>
          <w:szCs w:val="28"/>
        </w:rPr>
        <w:t xml:space="preserve">  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36"/>
          <w:szCs w:val="36"/>
        </w:rPr>
        <w:t> 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line="26" w:lineRule="atLeast"/>
        <w:ind w:left="0" w:firstLine="0"/>
        <w:rPr>
          <w:rFonts w:hint="default" w:ascii="Arial" w:hAnsi="Arial" w:cs="Arial"/>
          <w:i w:val="0"/>
          <w:iCs w:val="0"/>
          <w:caps w:val="0"/>
          <w:color w:val="auto"/>
          <w:spacing w:val="0"/>
          <w:sz w:val="24"/>
          <w:szCs w:val="24"/>
          <w:u w:val="none"/>
        </w:rPr>
      </w:pPr>
      <w:r>
        <w:rPr>
          <w:rFonts w:hint="eastAsia" w:ascii="Arial" w:hAnsi="Arial" w:cs="Arial"/>
          <w:i w:val="0"/>
          <w:iCs w:val="0"/>
          <w:caps w:val="0"/>
          <w:spacing w:val="0"/>
          <w:sz w:val="24"/>
          <w:szCs w:val="24"/>
          <w:u w:val="none"/>
          <w:lang w:val="en-US" w:eastAsia="zh-CN"/>
        </w:rPr>
        <w:t>附件：</w:t>
      </w:r>
      <w:r>
        <w:rPr>
          <w:rFonts w:hint="default" w:ascii="Arial" w:hAnsi="Arial" w:cs="Arial"/>
          <w:i w:val="0"/>
          <w:iCs w:val="0"/>
          <w:caps w:val="0"/>
          <w:color w:val="auto"/>
          <w:spacing w:val="0"/>
          <w:sz w:val="24"/>
          <w:szCs w:val="24"/>
          <w:u w:val="none"/>
        </w:rPr>
        <w:fldChar w:fldCharType="begin"/>
      </w:r>
      <w:r>
        <w:rPr>
          <w:rFonts w:hint="default" w:ascii="Arial" w:hAnsi="Arial" w:cs="Arial"/>
          <w:i w:val="0"/>
          <w:iCs w:val="0"/>
          <w:caps w:val="0"/>
          <w:color w:val="auto"/>
          <w:spacing w:val="0"/>
          <w:sz w:val="24"/>
          <w:szCs w:val="24"/>
          <w:u w:val="none"/>
        </w:rPr>
        <w:instrText xml:space="preserve"> HYPERLINK "https://xssq.jscj.edu.cn/_upload/article/files/b5/98/6ae766af4fdb9afb1db7c98c00db/8d0d2c5f-593b-44b8-b5a5-690949c7a387.docx" \o "学校2024学年五育工作\“示范班级\”\“达标班级\”名单.docx" </w:instrText>
      </w:r>
      <w:r>
        <w:rPr>
          <w:rFonts w:hint="default" w:ascii="Arial" w:hAnsi="Arial" w:cs="Arial"/>
          <w:i w:val="0"/>
          <w:iCs w:val="0"/>
          <w:caps w:val="0"/>
          <w:color w:val="auto"/>
          <w:spacing w:val="0"/>
          <w:sz w:val="24"/>
          <w:szCs w:val="24"/>
          <w:u w:val="none"/>
        </w:rPr>
        <w:fldChar w:fldCharType="separate"/>
      </w:r>
      <w:r>
        <w:rPr>
          <w:rStyle w:val="8"/>
          <w:rFonts w:hint="default" w:ascii="Arial" w:hAnsi="Arial" w:cs="Arial"/>
          <w:i w:val="0"/>
          <w:iCs w:val="0"/>
          <w:caps w:val="0"/>
          <w:color w:val="auto"/>
          <w:spacing w:val="0"/>
          <w:sz w:val="24"/>
          <w:szCs w:val="24"/>
          <w:u w:val="none"/>
        </w:rPr>
        <w:t>2025学年学校五育育人“先进班级”“合格班级”名单</w:t>
      </w:r>
      <w:r>
        <w:rPr>
          <w:rFonts w:hint="default" w:ascii="Arial" w:hAnsi="Arial" w:cs="Arial"/>
          <w:i w:val="0"/>
          <w:iCs w:val="0"/>
          <w:caps w:val="0"/>
          <w:color w:val="auto"/>
          <w:spacing w:val="0"/>
          <w:sz w:val="24"/>
          <w:szCs w:val="24"/>
          <w:u w:val="none"/>
        </w:rPr>
        <w:fldChar w:fldCharType="end"/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line="26" w:lineRule="atLeast"/>
        <w:ind w:left="0" w:firstLine="0"/>
        <w:rPr>
          <w:rFonts w:hint="default" w:ascii="Arial" w:hAnsi="Arial" w:cs="Arial"/>
          <w:i w:val="0"/>
          <w:iCs w:val="0"/>
          <w:caps w:val="0"/>
          <w:color w:val="auto"/>
          <w:spacing w:val="0"/>
          <w:sz w:val="24"/>
          <w:szCs w:val="24"/>
          <w:u w:val="none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line="26" w:lineRule="atLeast"/>
        <w:ind w:left="0" w:firstLine="0"/>
        <w:rPr>
          <w:rFonts w:hint="default" w:ascii="Arial" w:hAnsi="Arial" w:cs="Arial"/>
          <w:i w:val="0"/>
          <w:iCs w:val="0"/>
          <w:caps w:val="0"/>
          <w:color w:val="auto"/>
          <w:spacing w:val="0"/>
          <w:sz w:val="24"/>
          <w:szCs w:val="24"/>
          <w:u w:val="none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line="26" w:lineRule="atLeast"/>
        <w:ind w:left="0" w:firstLine="0"/>
        <w:rPr>
          <w:rFonts w:hint="default" w:ascii="Arial" w:hAnsi="Arial" w:cs="Arial"/>
          <w:i w:val="0"/>
          <w:iCs w:val="0"/>
          <w:caps w:val="0"/>
          <w:color w:val="auto"/>
          <w:spacing w:val="0"/>
          <w:sz w:val="24"/>
          <w:szCs w:val="24"/>
          <w:u w:val="none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line="26" w:lineRule="atLeast"/>
        <w:ind w:left="0" w:firstLine="0"/>
        <w:rPr>
          <w:rFonts w:hint="default" w:ascii="Arial" w:hAnsi="Arial" w:cs="Arial"/>
          <w:i w:val="0"/>
          <w:iCs w:val="0"/>
          <w:caps w:val="0"/>
          <w:color w:val="auto"/>
          <w:spacing w:val="0"/>
          <w:sz w:val="24"/>
          <w:szCs w:val="24"/>
          <w:u w:val="none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line="26" w:lineRule="atLeast"/>
        <w:ind w:left="0" w:firstLine="0"/>
        <w:rPr>
          <w:rFonts w:hint="default" w:ascii="Arial" w:hAnsi="Arial" w:cs="Arial"/>
          <w:i w:val="0"/>
          <w:iCs w:val="0"/>
          <w:caps w:val="0"/>
          <w:color w:val="auto"/>
          <w:spacing w:val="0"/>
          <w:sz w:val="24"/>
          <w:szCs w:val="24"/>
          <w:u w:val="none"/>
        </w:rPr>
      </w:pPr>
    </w:p>
    <w:p>
      <w:pPr>
        <w:jc w:val="center"/>
        <w:rPr>
          <w:rFonts w:hint="eastAsia" w:ascii="方正书宋简体" w:hAnsi="方正书宋简体" w:eastAsia="方正书宋简体" w:cs="方正书宋简体"/>
          <w:b/>
          <w:bCs/>
          <w:sz w:val="32"/>
          <w:szCs w:val="40"/>
          <w:lang w:val="en-US" w:eastAsia="zh-CN"/>
        </w:rPr>
      </w:pPr>
      <w:r>
        <w:rPr>
          <w:rFonts w:hint="eastAsia" w:ascii="方正书宋简体" w:hAnsi="方正书宋简体" w:eastAsia="方正书宋简体" w:cs="方正书宋简体"/>
          <w:b/>
          <w:bCs/>
          <w:sz w:val="32"/>
          <w:szCs w:val="40"/>
          <w:lang w:val="en-US" w:eastAsia="zh-CN"/>
        </w:rPr>
        <w:t>学校2025学年“五育育人”先进班级名单</w:t>
      </w:r>
    </w:p>
    <w:tbl>
      <w:tblPr>
        <w:tblStyle w:val="6"/>
        <w:tblW w:w="837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06"/>
        <w:gridCol w:w="960"/>
        <w:gridCol w:w="490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06" w:type="dxa"/>
            <w:shd w:val="clear" w:color="auto" w:fill="auto"/>
            <w:vAlign w:val="center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b/>
                <w:bCs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4"/>
                <w:szCs w:val="32"/>
                <w:vertAlign w:val="baseline"/>
                <w:lang w:val="en-US" w:eastAsia="zh-CN"/>
              </w:rPr>
              <w:t>学院</w:t>
            </w:r>
          </w:p>
        </w:tc>
        <w:tc>
          <w:tcPr>
            <w:tcW w:w="960" w:type="dxa"/>
            <w:vAlign w:val="center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b/>
                <w:bCs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4"/>
                <w:szCs w:val="32"/>
                <w:vertAlign w:val="baseline"/>
                <w:lang w:val="en-US" w:eastAsia="zh-CN"/>
              </w:rPr>
              <w:t>数量</w:t>
            </w:r>
          </w:p>
        </w:tc>
        <w:tc>
          <w:tcPr>
            <w:tcW w:w="4905" w:type="dxa"/>
            <w:vAlign w:val="center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b/>
                <w:bCs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4"/>
                <w:szCs w:val="32"/>
                <w:vertAlign w:val="baseline"/>
                <w:lang w:val="en-US" w:eastAsia="zh-CN"/>
              </w:rPr>
              <w:t>班级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3" w:hRule="atLeast"/>
        </w:trPr>
        <w:tc>
          <w:tcPr>
            <w:tcW w:w="2506" w:type="dxa"/>
            <w:shd w:val="clear" w:color="auto" w:fill="auto"/>
            <w:vAlign w:val="center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32"/>
                <w:vertAlign w:val="baseline"/>
                <w:lang w:val="en-US" w:eastAsia="zh-CN"/>
              </w:rPr>
              <w:t>会计学院</w:t>
            </w:r>
          </w:p>
        </w:tc>
        <w:tc>
          <w:tcPr>
            <w:tcW w:w="960" w:type="dxa"/>
            <w:vAlign w:val="center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32"/>
                <w:vertAlign w:val="baseline"/>
                <w:lang w:val="en-US" w:eastAsia="zh-CN"/>
              </w:rPr>
              <w:t>2</w:t>
            </w:r>
          </w:p>
        </w:tc>
        <w:tc>
          <w:tcPr>
            <w:tcW w:w="49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/>
              <w:jc w:val="left"/>
              <w:textAlignment w:val="center"/>
              <w:rPr>
                <w:rFonts w:hint="eastAsia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32"/>
                <w:vertAlign w:val="baseline"/>
                <w:lang w:val="en-US" w:eastAsia="zh-CN"/>
              </w:rPr>
              <w:t>24大数据与会计3班、</w:t>
            </w:r>
            <w:r>
              <w:rPr>
                <w:rFonts w:hint="eastAsia" w:ascii="方正仿宋_GBK" w:hAnsi="方正仿宋_GBK" w:eastAsia="方正仿宋_GBK" w:cs="方正仿宋_GBK"/>
                <w:sz w:val="24"/>
                <w:szCs w:val="32"/>
                <w:lang w:val="en-US" w:eastAsia="zh-CN"/>
              </w:rPr>
              <w:t>24大数据与审计2班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2506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Style w:val="9"/>
                <w:rFonts w:hint="eastAsia" w:ascii="Times New Roman" w:hAnsi="Times New Roman" w:eastAsia="仿宋" w:cs="Times New Roman"/>
                <w:snapToGrid w:val="0"/>
                <w:color w:val="000000"/>
                <w:sz w:val="24"/>
                <w:szCs w:val="24"/>
                <w:lang w:val="en-US" w:eastAsia="zh-CN" w:bidi="ar"/>
              </w:rPr>
              <w:t>物流与交通旅游学院</w:t>
            </w:r>
          </w:p>
        </w:tc>
        <w:tc>
          <w:tcPr>
            <w:tcW w:w="960" w:type="dxa"/>
            <w:vAlign w:val="center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32"/>
                <w:vertAlign w:val="baseline"/>
                <w:lang w:val="en-US" w:eastAsia="zh-CN" w:bidi="ar-SA"/>
              </w:rPr>
              <w:t>3</w:t>
            </w:r>
          </w:p>
        </w:tc>
        <w:tc>
          <w:tcPr>
            <w:tcW w:w="49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/>
              <w:jc w:val="left"/>
              <w:textAlignment w:val="center"/>
              <w:rPr>
                <w:rFonts w:hint="default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" w:cs="Times New Roman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  <w:t>24 城市轨道交通运营管理2班、24 城市轨道交通运营管理1 班、</w:t>
            </w:r>
            <w:r>
              <w:rPr>
                <w:rFonts w:hint="eastAsia" w:ascii="Times New Roman" w:hAnsi="Times New Roman" w:eastAsia="仿宋" w:cs="Times New Roman"/>
                <w:kern w:val="2"/>
                <w:sz w:val="24"/>
                <w:szCs w:val="24"/>
                <w:lang w:val="en-US" w:eastAsia="zh-CN" w:bidi="ar-SA"/>
              </w:rPr>
              <w:t>24现代物流3班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2506" w:type="dxa"/>
            <w:vAlign w:val="center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Style w:val="9"/>
                <w:rFonts w:hint="eastAsia" w:ascii="Times New Roman" w:hAnsi="Times New Roman" w:eastAsia="仿宋" w:cs="Times New Roman"/>
                <w:snapToGrid w:val="0"/>
                <w:color w:val="000000"/>
                <w:sz w:val="24"/>
                <w:szCs w:val="24"/>
                <w:lang w:val="en-US" w:eastAsia="zh-CN" w:bidi="ar"/>
              </w:rPr>
              <w:t>智能工程技术学院</w:t>
            </w:r>
          </w:p>
        </w:tc>
        <w:tc>
          <w:tcPr>
            <w:tcW w:w="960" w:type="dxa"/>
            <w:vAlign w:val="center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49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/>
              <w:jc w:val="left"/>
              <w:textAlignment w:val="center"/>
              <w:rPr>
                <w:rFonts w:hint="default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" w:cs="Times New Roman"/>
                <w:kern w:val="2"/>
                <w:sz w:val="24"/>
                <w:szCs w:val="24"/>
                <w:lang w:val="en-US" w:eastAsia="zh-CN" w:bidi="ar-SA"/>
              </w:rPr>
              <w:t>24物联网应用班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2506" w:type="dxa"/>
            <w:vAlign w:val="center"/>
          </w:tcPr>
          <w:p>
            <w:pPr>
              <w:jc w:val="center"/>
              <w:rPr>
                <w:rStyle w:val="9"/>
                <w:rFonts w:hint="eastAsia" w:ascii="Times New Roman" w:hAnsi="Times New Roman" w:eastAsia="仿宋" w:cs="Times New Roman"/>
                <w:snapToGrid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Style w:val="9"/>
                <w:rFonts w:hint="eastAsia" w:ascii="Times New Roman" w:hAnsi="Times New Roman" w:eastAsia="仿宋" w:cs="Times New Roman"/>
                <w:snapToGrid w:val="0"/>
                <w:color w:val="000000"/>
                <w:sz w:val="24"/>
                <w:szCs w:val="24"/>
                <w:lang w:val="en-US" w:eastAsia="zh-CN" w:bidi="ar"/>
              </w:rPr>
              <w:t>粮食与食品药品学院</w:t>
            </w:r>
          </w:p>
        </w:tc>
        <w:tc>
          <w:tcPr>
            <w:tcW w:w="960" w:type="dxa"/>
            <w:vAlign w:val="center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49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/>
              <w:jc w:val="left"/>
              <w:textAlignment w:val="center"/>
              <w:rPr>
                <w:rFonts w:hint="eastAsia" w:ascii="Times New Roman" w:hAnsi="Times New Roman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kern w:val="2"/>
                <w:sz w:val="24"/>
                <w:szCs w:val="24"/>
                <w:lang w:val="en-US" w:eastAsia="zh-CN" w:bidi="ar-SA"/>
              </w:rPr>
              <w:t>24药品质量与安全-1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2506" w:type="dxa"/>
            <w:vAlign w:val="center"/>
          </w:tcPr>
          <w:p>
            <w:pPr>
              <w:jc w:val="center"/>
              <w:rPr>
                <w:rStyle w:val="9"/>
                <w:rFonts w:hint="default" w:ascii="Times New Roman" w:hAnsi="Times New Roman" w:eastAsia="仿宋" w:cs="Times New Roman"/>
                <w:snapToGrid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Style w:val="9"/>
                <w:rFonts w:hint="eastAsia" w:ascii="Times New Roman" w:hAnsi="Times New Roman" w:eastAsia="仿宋" w:cs="Times New Roman"/>
                <w:snapToGrid w:val="0"/>
                <w:color w:val="000000"/>
                <w:sz w:val="24"/>
                <w:szCs w:val="24"/>
                <w:lang w:val="en-US" w:eastAsia="zh-CN" w:bidi="ar"/>
              </w:rPr>
              <w:t>金融学院</w:t>
            </w:r>
          </w:p>
        </w:tc>
        <w:tc>
          <w:tcPr>
            <w:tcW w:w="960" w:type="dxa"/>
            <w:vAlign w:val="center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49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/>
              <w:jc w:val="left"/>
              <w:textAlignment w:val="center"/>
              <w:rPr>
                <w:rFonts w:hint="eastAsia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" w:cs="Times New Roman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  <w:t>24金融服务与管理（淮工班）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2506" w:type="dxa"/>
            <w:vAlign w:val="center"/>
          </w:tcPr>
          <w:p>
            <w:pPr>
              <w:jc w:val="center"/>
              <w:rPr>
                <w:rStyle w:val="9"/>
                <w:rFonts w:hint="default" w:ascii="Times New Roman" w:hAnsi="Times New Roman" w:eastAsia="仿宋" w:cs="Times New Roman"/>
                <w:snapToGrid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Style w:val="9"/>
                <w:rFonts w:hint="eastAsia" w:ascii="Times New Roman" w:hAnsi="Times New Roman" w:eastAsia="仿宋" w:cs="Times New Roman"/>
                <w:snapToGrid w:val="0"/>
                <w:color w:val="000000"/>
                <w:sz w:val="24"/>
                <w:szCs w:val="24"/>
                <w:lang w:val="en-US" w:eastAsia="zh-CN" w:bidi="ar"/>
              </w:rPr>
              <w:t>法律与人文艺术学院</w:t>
            </w:r>
          </w:p>
        </w:tc>
        <w:tc>
          <w:tcPr>
            <w:tcW w:w="960" w:type="dxa"/>
            <w:vAlign w:val="center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49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/>
              <w:jc w:val="left"/>
              <w:textAlignment w:val="center"/>
              <w:rPr>
                <w:rFonts w:hint="eastAsia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" w:cs="Times New Roman"/>
                <w:kern w:val="2"/>
                <w:sz w:val="24"/>
                <w:szCs w:val="24"/>
                <w:lang w:val="en-US" w:eastAsia="zh-CN" w:bidi="ar-SA"/>
              </w:rPr>
              <w:t>24法律事务1班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2506" w:type="dxa"/>
            <w:vAlign w:val="center"/>
          </w:tcPr>
          <w:p>
            <w:pPr>
              <w:jc w:val="center"/>
              <w:rPr>
                <w:rStyle w:val="9"/>
                <w:rFonts w:hint="eastAsia" w:ascii="Times New Roman" w:hAnsi="Times New Roman" w:eastAsia="仿宋" w:cs="Times New Roman"/>
                <w:snapToGrid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Style w:val="9"/>
                <w:rFonts w:hint="eastAsia" w:ascii="Times New Roman" w:hAnsi="Times New Roman" w:eastAsia="仿宋" w:cs="Times New Roman"/>
                <w:snapToGrid w:val="0"/>
                <w:color w:val="000000"/>
                <w:sz w:val="24"/>
                <w:szCs w:val="24"/>
                <w:lang w:val="en-US" w:eastAsia="zh-CN" w:bidi="ar"/>
              </w:rPr>
              <w:t>商务英语学院、国际教育学院</w:t>
            </w:r>
          </w:p>
        </w:tc>
        <w:tc>
          <w:tcPr>
            <w:tcW w:w="960" w:type="dxa"/>
            <w:vAlign w:val="center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49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/>
              <w:jc w:val="left"/>
              <w:textAlignment w:val="center"/>
              <w:rPr>
                <w:rFonts w:hint="eastAsia" w:ascii="Times New Roman" w:hAnsi="Times New Roman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32"/>
              </w:rPr>
              <w:t>2</w:t>
            </w:r>
            <w:r>
              <w:rPr>
                <w:rFonts w:ascii="方正仿宋_GBK" w:hAnsi="方正仿宋_GBK" w:eastAsia="方正仿宋_GBK" w:cs="方正仿宋_GBK"/>
                <w:sz w:val="24"/>
                <w:szCs w:val="32"/>
              </w:rPr>
              <w:t>4</w:t>
            </w:r>
            <w:r>
              <w:rPr>
                <w:rFonts w:hint="eastAsia" w:ascii="方正仿宋_GBK" w:hAnsi="方正仿宋_GBK" w:eastAsia="方正仿宋_GBK" w:cs="方正仿宋_GBK"/>
                <w:sz w:val="24"/>
                <w:szCs w:val="32"/>
              </w:rPr>
              <w:t>商务英语1班</w:t>
            </w:r>
          </w:p>
        </w:tc>
      </w:tr>
    </w:tbl>
    <w:p>
      <w:pPr>
        <w:jc w:val="left"/>
        <w:rPr>
          <w:rFonts w:hint="eastAsia" w:ascii="方正仿宋_GBK" w:hAnsi="方正仿宋_GBK" w:eastAsia="方正仿宋_GBK" w:cs="方正仿宋_GBK"/>
          <w:b/>
          <w:bCs/>
          <w:sz w:val="28"/>
          <w:szCs w:val="36"/>
          <w:lang w:val="en-US" w:eastAsia="zh-CN"/>
        </w:rPr>
      </w:pPr>
    </w:p>
    <w:p>
      <w:pPr>
        <w:jc w:val="center"/>
        <w:rPr>
          <w:rFonts w:hint="eastAsia" w:ascii="方正书宋简体" w:hAnsi="方正书宋简体" w:eastAsia="方正书宋简体" w:cs="方正书宋简体"/>
          <w:b/>
          <w:bCs/>
          <w:sz w:val="32"/>
          <w:szCs w:val="40"/>
          <w:lang w:val="en-US" w:eastAsia="zh-CN"/>
        </w:rPr>
      </w:pPr>
      <w:r>
        <w:rPr>
          <w:rFonts w:hint="eastAsia" w:ascii="方正书宋简体" w:hAnsi="方正书宋简体" w:eastAsia="方正书宋简体" w:cs="方正书宋简体"/>
          <w:b/>
          <w:bCs/>
          <w:sz w:val="32"/>
          <w:szCs w:val="40"/>
          <w:lang w:val="en-US" w:eastAsia="zh-CN"/>
        </w:rPr>
        <w:t>学校2025学年“五育育人”合格班级名单</w:t>
      </w:r>
    </w:p>
    <w:tbl>
      <w:tblPr>
        <w:tblStyle w:val="6"/>
        <w:tblW w:w="852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06"/>
        <w:gridCol w:w="960"/>
        <w:gridCol w:w="50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06" w:type="dxa"/>
            <w:shd w:val="clear" w:color="auto" w:fill="auto"/>
            <w:vAlign w:val="center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b/>
                <w:bCs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4"/>
                <w:szCs w:val="32"/>
                <w:vertAlign w:val="baseline"/>
                <w:lang w:val="en-US" w:eastAsia="zh-CN"/>
              </w:rPr>
              <w:t>学院</w:t>
            </w:r>
          </w:p>
        </w:tc>
        <w:tc>
          <w:tcPr>
            <w:tcW w:w="960" w:type="dxa"/>
            <w:vAlign w:val="center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b/>
                <w:bCs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4"/>
                <w:szCs w:val="32"/>
                <w:vertAlign w:val="baseline"/>
                <w:lang w:val="en-US" w:eastAsia="zh-CN"/>
              </w:rPr>
              <w:t>数量</w:t>
            </w:r>
          </w:p>
        </w:tc>
        <w:tc>
          <w:tcPr>
            <w:tcW w:w="5055" w:type="dxa"/>
            <w:vAlign w:val="center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b/>
                <w:bCs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4"/>
                <w:szCs w:val="32"/>
                <w:vertAlign w:val="baseline"/>
                <w:lang w:val="en-US" w:eastAsia="zh-CN"/>
              </w:rPr>
              <w:t>班级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2506" w:type="dxa"/>
            <w:vMerge w:val="restart"/>
            <w:shd w:val="clear" w:color="auto" w:fill="auto"/>
            <w:vAlign w:val="center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32"/>
                <w:vertAlign w:val="baseline"/>
                <w:lang w:val="en-US" w:eastAsia="zh-CN"/>
              </w:rPr>
              <w:t>会计学院</w:t>
            </w:r>
          </w:p>
        </w:tc>
        <w:tc>
          <w:tcPr>
            <w:tcW w:w="960" w:type="dxa"/>
            <w:vMerge w:val="restart"/>
            <w:vAlign w:val="center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32"/>
                <w:vertAlign w:val="baseline"/>
                <w:lang w:val="en-US" w:eastAsia="zh-CN"/>
              </w:rPr>
              <w:t>18</w:t>
            </w:r>
          </w:p>
        </w:tc>
        <w:tc>
          <w:tcPr>
            <w:tcW w:w="505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/>
              <w:jc w:val="left"/>
              <w:textAlignment w:val="center"/>
              <w:rPr>
                <w:rFonts w:hint="default" w:ascii="方正仿宋_GBK" w:hAnsi="方正仿宋_GBK" w:eastAsia="方正仿宋_GBK" w:cs="方正仿宋_GBK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24大数据与会计-5、25会计信息管理-3、24大数据与会计-4、24统计与会计核算、</w:t>
            </w:r>
            <w:r>
              <w:rPr>
                <w:rFonts w:hint="default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25财税大数据应用</w:t>
            </w:r>
            <w:r>
              <w:rPr>
                <w:rFonts w:hint="eastAsia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25大数据与会计-</w:t>
            </w:r>
            <w:r>
              <w:rPr>
                <w:rFonts w:hint="eastAsia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4、</w:t>
            </w:r>
            <w:r>
              <w:rPr>
                <w:rFonts w:hint="default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25大数据与会计-</w:t>
            </w:r>
            <w:r>
              <w:rPr>
                <w:rFonts w:hint="eastAsia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3、24大数据与会计-6、</w:t>
            </w:r>
            <w:r>
              <w:rPr>
                <w:rFonts w:hint="default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25会计信息管理-2</w:t>
            </w:r>
            <w:r>
              <w:rPr>
                <w:rFonts w:hint="eastAsia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、25统计与会计核算、25会计信息管理-7、25大数据与会计-8、25大数据与会计-10、</w:t>
            </w:r>
            <w:r>
              <w:rPr>
                <w:rFonts w:hint="default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25会计信息管理-</w:t>
            </w:r>
            <w:r>
              <w:rPr>
                <w:rFonts w:hint="eastAsia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5、24大数据与会计-11、24大数据与会计-13、</w:t>
            </w:r>
            <w:r>
              <w:rPr>
                <w:rFonts w:hint="default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25大数据与会计-2</w:t>
            </w:r>
            <w:r>
              <w:rPr>
                <w:rFonts w:hint="eastAsia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25大数据与会计-7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2506" w:type="dxa"/>
            <w:vMerge w:val="continue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960" w:type="dxa"/>
            <w:vMerge w:val="continue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5055" w:type="dxa"/>
            <w:vMerge w:val="continue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2506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Style w:val="9"/>
                <w:rFonts w:hint="eastAsia" w:ascii="Times New Roman" w:hAnsi="Times New Roman" w:eastAsia="仿宋" w:cs="Times New Roman"/>
                <w:snapToGrid w:val="0"/>
                <w:color w:val="000000"/>
                <w:sz w:val="24"/>
                <w:szCs w:val="24"/>
                <w:lang w:val="en-US" w:eastAsia="zh-CN" w:bidi="ar"/>
              </w:rPr>
              <w:t>经济管理学院</w:t>
            </w:r>
          </w:p>
        </w:tc>
        <w:tc>
          <w:tcPr>
            <w:tcW w:w="960" w:type="dxa"/>
            <w:vAlign w:val="center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32"/>
                <w:vertAlign w:val="baseline"/>
                <w:lang w:val="en-US" w:eastAsia="zh-CN"/>
              </w:rPr>
              <w:t>12</w:t>
            </w:r>
          </w:p>
        </w:tc>
        <w:tc>
          <w:tcPr>
            <w:tcW w:w="5055" w:type="dxa"/>
            <w:vAlign w:val="center"/>
          </w:tcPr>
          <w:p>
            <w:pPr>
              <w:jc w:val="left"/>
              <w:rPr>
                <w:rFonts w:hint="eastAsia" w:ascii="方正仿宋_GBK" w:hAnsi="方正仿宋_GBK" w:eastAsia="方正仿宋_GBK" w:cs="方正仿宋_GBK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25市场营销-3</w:t>
            </w:r>
            <w:r>
              <w:rPr>
                <w:rFonts w:hint="eastAsia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25工商管理-3</w:t>
            </w:r>
            <w:r>
              <w:rPr>
                <w:rFonts w:hint="eastAsia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25工商管理-2</w:t>
            </w:r>
            <w:r>
              <w:rPr>
                <w:rFonts w:hint="eastAsia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25跨境电子商务-2</w:t>
            </w:r>
            <w:r>
              <w:rPr>
                <w:rFonts w:hint="eastAsia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25工程造价-1</w:t>
            </w:r>
            <w:r>
              <w:rPr>
                <w:rFonts w:hint="eastAsia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24工程造价-3</w:t>
            </w:r>
            <w:r>
              <w:rPr>
                <w:rFonts w:hint="eastAsia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25电子商务-2</w:t>
            </w:r>
            <w:r>
              <w:rPr>
                <w:rFonts w:hint="eastAsia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、25工程造价2班、24工商管理-3、</w:t>
            </w:r>
            <w:r>
              <w:rPr>
                <w:rFonts w:hint="default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25市场营销-2</w:t>
            </w:r>
            <w:r>
              <w:rPr>
                <w:rFonts w:hint="eastAsia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24市场营销-1</w:t>
            </w:r>
            <w:r>
              <w:rPr>
                <w:rFonts w:hint="eastAsia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24跨境电子商务-1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2506" w:type="dxa"/>
            <w:vAlign w:val="center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Style w:val="9"/>
                <w:rFonts w:hint="eastAsia" w:ascii="Times New Roman" w:hAnsi="Times New Roman" w:eastAsia="仿宋" w:cs="Times New Roman"/>
                <w:snapToGrid w:val="0"/>
                <w:color w:val="000000"/>
                <w:sz w:val="24"/>
                <w:szCs w:val="24"/>
                <w:lang w:val="en-US" w:eastAsia="zh-CN" w:bidi="ar"/>
              </w:rPr>
              <w:t>物流与交通旅游学院</w:t>
            </w:r>
          </w:p>
        </w:tc>
        <w:tc>
          <w:tcPr>
            <w:tcW w:w="960" w:type="dxa"/>
            <w:vAlign w:val="center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32"/>
                <w:vertAlign w:val="baseline"/>
                <w:lang w:val="en-US" w:eastAsia="zh-CN"/>
              </w:rPr>
              <w:t>10</w:t>
            </w:r>
          </w:p>
        </w:tc>
        <w:tc>
          <w:tcPr>
            <w:tcW w:w="5055" w:type="dxa"/>
            <w:vAlign w:val="center"/>
          </w:tcPr>
          <w:p>
            <w:pPr>
              <w:jc w:val="both"/>
              <w:rPr>
                <w:rStyle w:val="10"/>
                <w:rFonts w:hint="eastAsia" w:ascii="Times New Roman" w:hAnsi="Times New Roman" w:eastAsia="仿宋" w:cs="Times New Roman"/>
                <w:snapToGrid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 高铁 1 班、25 高铁 2 班、25 城市轨道交通运营管理1 班、25 现代物流管理 3 班、24 现代物流管理2 班、25 供应链运营、24 航空物流管理1 班、25 现代物流管理2 班、25 现代物流管理1 班、24 城市轨道交通运营管理3 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2506" w:type="dxa"/>
            <w:vAlign w:val="center"/>
          </w:tcPr>
          <w:p>
            <w:pPr>
              <w:jc w:val="center"/>
              <w:rPr>
                <w:rStyle w:val="9"/>
                <w:rFonts w:hint="default" w:ascii="Times New Roman" w:hAnsi="Times New Roman" w:eastAsia="仿宋" w:cs="Times New Roman"/>
                <w:snapToGrid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Style w:val="9"/>
                <w:rFonts w:hint="eastAsia" w:ascii="Times New Roman" w:hAnsi="Times New Roman" w:eastAsia="仿宋" w:cs="Times New Roman"/>
                <w:snapToGrid w:val="0"/>
                <w:color w:val="000000"/>
                <w:sz w:val="24"/>
                <w:szCs w:val="24"/>
                <w:lang w:val="en-US" w:eastAsia="zh-CN" w:bidi="ar"/>
              </w:rPr>
              <w:t>金融学院</w:t>
            </w:r>
          </w:p>
        </w:tc>
        <w:tc>
          <w:tcPr>
            <w:tcW w:w="960" w:type="dxa"/>
            <w:vAlign w:val="center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32"/>
                <w:vertAlign w:val="baseline"/>
                <w:lang w:val="en-US" w:eastAsia="zh-CN"/>
              </w:rPr>
              <w:t>13</w:t>
            </w:r>
          </w:p>
        </w:tc>
        <w:tc>
          <w:tcPr>
            <w:tcW w:w="5055" w:type="dxa"/>
            <w:vAlign w:val="center"/>
          </w:tcPr>
          <w:p>
            <w:pPr>
              <w:jc w:val="both"/>
              <w:rPr>
                <w:rStyle w:val="9"/>
                <w:rFonts w:hint="eastAsia" w:ascii="Times New Roman" w:hAnsi="Times New Roman" w:eastAsia="仿宋" w:cs="Times New Roman"/>
                <w:snapToGrid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25金融服务与管理2班</w:t>
            </w:r>
            <w:r>
              <w:rPr>
                <w:rFonts w:hint="eastAsia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、25 城市轨道交通运营管理2 班、</w:t>
            </w:r>
            <w:r>
              <w:rPr>
                <w:rFonts w:hint="default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25金融服务与管理3班</w:t>
            </w:r>
            <w:r>
              <w:rPr>
                <w:rFonts w:hint="eastAsia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25大数据与财务管理7班</w:t>
            </w:r>
            <w:r>
              <w:rPr>
                <w:rFonts w:hint="eastAsia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25大数据与财务管理6班</w:t>
            </w:r>
            <w:r>
              <w:rPr>
                <w:rFonts w:hint="eastAsia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25大数据与财务管理</w:t>
            </w:r>
            <w:r>
              <w:rPr>
                <w:rFonts w:hint="eastAsia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  <w:r>
              <w:rPr>
                <w:rFonts w:hint="default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班</w:t>
            </w:r>
            <w:r>
              <w:rPr>
                <w:rFonts w:hint="eastAsia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25大数据与财务管理</w:t>
            </w:r>
            <w:r>
              <w:rPr>
                <w:rFonts w:hint="eastAsia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5班、</w:t>
            </w:r>
            <w:r>
              <w:rPr>
                <w:rFonts w:hint="default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25大数据与财务管理3班</w:t>
            </w:r>
            <w:r>
              <w:rPr>
                <w:rFonts w:hint="eastAsia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25金融服务与管理（淮工）</w:t>
            </w:r>
            <w:r>
              <w:rPr>
                <w:rFonts w:hint="eastAsia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  <w:r>
              <w:rPr>
                <w:rFonts w:hint="eastAsia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  <w:r>
              <w:rPr>
                <w:rFonts w:hint="default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金融服务与管理2班</w:t>
            </w:r>
            <w:r>
              <w:rPr>
                <w:rFonts w:hint="eastAsia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24财务管理（本科）</w:t>
            </w:r>
            <w:r>
              <w:rPr>
                <w:rFonts w:hint="eastAsia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24大数据与财务管理2班</w:t>
            </w:r>
            <w:r>
              <w:rPr>
                <w:rFonts w:hint="eastAsia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25大数据与财务管理1班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2506" w:type="dxa"/>
            <w:vAlign w:val="center"/>
          </w:tcPr>
          <w:p>
            <w:pPr>
              <w:jc w:val="center"/>
              <w:rPr>
                <w:rStyle w:val="9"/>
                <w:rFonts w:hint="default" w:ascii="Times New Roman" w:hAnsi="Times New Roman" w:eastAsia="仿宋" w:cs="Times New Roman"/>
                <w:snapToGrid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Style w:val="9"/>
                <w:rFonts w:hint="eastAsia" w:ascii="Times New Roman" w:hAnsi="Times New Roman" w:eastAsia="仿宋" w:cs="Times New Roman"/>
                <w:snapToGrid w:val="0"/>
                <w:color w:val="000000"/>
                <w:sz w:val="24"/>
                <w:szCs w:val="24"/>
                <w:lang w:val="en-US" w:eastAsia="zh-CN" w:bidi="ar"/>
              </w:rPr>
              <w:t>法律与人文艺术学院</w:t>
            </w:r>
          </w:p>
        </w:tc>
        <w:tc>
          <w:tcPr>
            <w:tcW w:w="960" w:type="dxa"/>
            <w:vAlign w:val="center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32"/>
                <w:vertAlign w:val="baseline"/>
                <w:lang w:val="en-US" w:eastAsia="zh-CN"/>
              </w:rPr>
              <w:t>14</w:t>
            </w:r>
          </w:p>
        </w:tc>
        <w:tc>
          <w:tcPr>
            <w:tcW w:w="5055" w:type="dxa"/>
            <w:vAlign w:val="center"/>
          </w:tcPr>
          <w:p>
            <w:pPr>
              <w:jc w:val="both"/>
              <w:rPr>
                <w:rStyle w:val="9"/>
                <w:rFonts w:hint="eastAsia" w:ascii="Times New Roman" w:hAnsi="Times New Roman" w:eastAsia="仿宋" w:cs="Times New Roman"/>
                <w:snapToGrid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数字媒体技术1班、25数字媒体技术2班、25幼儿托育服务与管理1班、25幼儿托育服务与管理2班、24幼儿托育服务与管理1班、24幼儿托育服务与管理2班、25法律事务2班、25法律事务1班、25视觉传达设计1班、24法律事务2班、24法律事务3班、25法律事务3班、25视觉传达设计2班、24视觉传达设计1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2506" w:type="dxa"/>
            <w:vAlign w:val="center"/>
          </w:tcPr>
          <w:p>
            <w:pPr>
              <w:jc w:val="center"/>
              <w:rPr>
                <w:rStyle w:val="9"/>
                <w:rFonts w:hint="default" w:ascii="Times New Roman" w:hAnsi="Times New Roman" w:eastAsia="仿宋" w:cs="Times New Roman"/>
                <w:snapToGrid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Style w:val="9"/>
                <w:rFonts w:hint="eastAsia" w:ascii="Times New Roman" w:hAnsi="Times New Roman" w:eastAsia="仿宋" w:cs="Times New Roman"/>
                <w:snapToGrid w:val="0"/>
                <w:color w:val="000000"/>
                <w:sz w:val="24"/>
                <w:szCs w:val="24"/>
                <w:lang w:val="en-US" w:eastAsia="zh-CN" w:bidi="ar"/>
              </w:rPr>
              <w:t>智能工程技术学院</w:t>
            </w:r>
          </w:p>
        </w:tc>
        <w:tc>
          <w:tcPr>
            <w:tcW w:w="960" w:type="dxa"/>
            <w:vAlign w:val="center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32"/>
                <w:vertAlign w:val="baseline"/>
                <w:lang w:val="en-US" w:eastAsia="zh-CN"/>
              </w:rPr>
              <w:t>28</w:t>
            </w:r>
          </w:p>
        </w:tc>
        <w:tc>
          <w:tcPr>
            <w:tcW w:w="5055" w:type="dxa"/>
            <w:vAlign w:val="center"/>
          </w:tcPr>
          <w:p>
            <w:pPr>
              <w:jc w:val="both"/>
              <w:rPr>
                <w:rStyle w:val="9"/>
                <w:rFonts w:hint="default" w:ascii="Times New Roman" w:hAnsi="Times New Roman" w:eastAsia="仿宋" w:cs="Times New Roman"/>
                <w:snapToGrid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计算机应用技术1班、24机电一体化2班、24机电一体化4班、24计算机网络技术1班、24计算机应用技术3班、25计算机应用技术2班、25计算机应用技术4班、24计算机应用技术2班、24电气自动化2班、25机电一体化技术2班、24计算机网络技术2班、25电气自动化3班、24计算机应用5班、25物联网（常工班）、25计算机应用3班、25机电一体化3班、25计算机网络2班、24电气自动化1班、25新能源汽车技术3班、25新能源汽车技术2班、25机电一体化5班、24计算机应用技术4班、25大数据班、24计算机应用1班、24机电一体化1班、25电气自动化2班、24新能源汽车技术2班、24大数据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2506" w:type="dxa"/>
            <w:vAlign w:val="center"/>
          </w:tcPr>
          <w:p>
            <w:pPr>
              <w:jc w:val="center"/>
              <w:rPr>
                <w:rStyle w:val="9"/>
                <w:rFonts w:hint="default" w:ascii="Times New Roman" w:hAnsi="Times New Roman" w:eastAsia="仿宋" w:cs="Times New Roman"/>
                <w:snapToGrid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Style w:val="9"/>
                <w:rFonts w:hint="eastAsia" w:ascii="Times New Roman" w:hAnsi="Times New Roman" w:eastAsia="仿宋" w:cs="Times New Roman"/>
                <w:snapToGrid w:val="0"/>
                <w:color w:val="000000"/>
                <w:sz w:val="24"/>
                <w:szCs w:val="24"/>
                <w:lang w:val="en-US" w:eastAsia="zh-CN" w:bidi="ar"/>
              </w:rPr>
              <w:t>粮食与食品药品学院</w:t>
            </w:r>
          </w:p>
        </w:tc>
        <w:tc>
          <w:tcPr>
            <w:tcW w:w="960" w:type="dxa"/>
            <w:vAlign w:val="center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32"/>
                <w:vertAlign w:val="baseline"/>
                <w:lang w:val="en-US" w:eastAsia="zh-CN"/>
              </w:rPr>
              <w:t>11</w:t>
            </w:r>
          </w:p>
        </w:tc>
        <w:tc>
          <w:tcPr>
            <w:tcW w:w="5055" w:type="dxa"/>
            <w:vAlign w:val="center"/>
          </w:tcPr>
          <w:p>
            <w:pPr>
              <w:jc w:val="both"/>
              <w:rPr>
                <w:rStyle w:val="9"/>
                <w:rFonts w:hint="default" w:ascii="Times New Roman" w:hAnsi="Times New Roman" w:eastAsia="仿宋" w:cs="Times New Roman"/>
                <w:snapToGrid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24药品质量与安全-3、</w:t>
            </w:r>
            <w:r>
              <w:rPr>
                <w:rFonts w:hint="default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25食品药品监督管理-2</w:t>
            </w:r>
            <w:r>
              <w:rPr>
                <w:rFonts w:hint="eastAsia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、25药品质量与安全-1、25食品药品监督管理-1、25粮食工程技术-1、25药品质量与安全-2、24粮食工程技术-1、24食品药品监督管理-2、24粮食工程技术-2、25粮食工程技术-2、24食品药品监督管理-1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2506" w:type="dxa"/>
            <w:vAlign w:val="center"/>
          </w:tcPr>
          <w:p>
            <w:pPr>
              <w:jc w:val="left"/>
              <w:rPr>
                <w:rStyle w:val="9"/>
                <w:rFonts w:hint="default" w:ascii="Times New Roman" w:hAnsi="Times New Roman" w:eastAsia="仿宋" w:cs="Times New Roman"/>
                <w:snapToGrid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Style w:val="9"/>
                <w:rFonts w:hint="eastAsia" w:ascii="Times New Roman" w:hAnsi="Times New Roman" w:eastAsia="仿宋" w:cs="Times New Roman"/>
                <w:snapToGrid w:val="0"/>
                <w:color w:val="000000"/>
                <w:sz w:val="24"/>
                <w:szCs w:val="24"/>
                <w:lang w:val="en-US" w:eastAsia="zh-CN" w:bidi="ar"/>
              </w:rPr>
              <w:t>商务英语学院、国际教育学院</w:t>
            </w:r>
          </w:p>
        </w:tc>
        <w:tc>
          <w:tcPr>
            <w:tcW w:w="960" w:type="dxa"/>
            <w:vAlign w:val="center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32"/>
                <w:vertAlign w:val="baseline"/>
                <w:lang w:val="en-US" w:eastAsia="zh-CN"/>
              </w:rPr>
              <w:t>4</w:t>
            </w:r>
          </w:p>
        </w:tc>
        <w:tc>
          <w:tcPr>
            <w:tcW w:w="5055" w:type="dxa"/>
            <w:vAlign w:val="center"/>
          </w:tcPr>
          <w:p>
            <w:pPr>
              <w:jc w:val="both"/>
              <w:rPr>
                <w:rStyle w:val="9"/>
                <w:rFonts w:hint="eastAsia" w:ascii="Times New Roman" w:hAnsi="Times New Roman" w:eastAsia="仿宋" w:cs="Times New Roman"/>
                <w:snapToGrid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Times New Roman" w:hAnsi="Times New Roman" w:eastAsia="仿宋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25商务英语1班、25商务英语2班、25商务英语3班、24商务英语2班</w:t>
            </w:r>
          </w:p>
        </w:tc>
      </w:tr>
    </w:tbl>
    <w:p>
      <w:pPr>
        <w:rPr>
          <w:rFonts w:hint="default"/>
          <w:lang w:val="en-US" w:eastAsia="zh-CN"/>
        </w:rPr>
      </w:pPr>
    </w:p>
    <w:p/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line="26" w:lineRule="atLeast"/>
        <w:ind w:left="0" w:firstLine="0"/>
        <w:rPr>
          <w:rFonts w:hint="default" w:ascii="Arial" w:hAnsi="Arial" w:cs="Arial"/>
          <w:i w:val="0"/>
          <w:iCs w:val="0"/>
          <w:caps w:val="0"/>
          <w:color w:val="auto"/>
          <w:spacing w:val="0"/>
          <w:sz w:val="24"/>
          <w:szCs w:val="24"/>
          <w:u w:val="none"/>
        </w:rPr>
      </w:pPr>
    </w:p>
    <w:p>
      <w:pPr>
        <w:pStyle w:val="3"/>
        <w:bidi w:val="0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书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8369CF"/>
    <w:rsid w:val="045022E8"/>
    <w:rsid w:val="077F04D9"/>
    <w:rsid w:val="09161874"/>
    <w:rsid w:val="0979739A"/>
    <w:rsid w:val="0A4444E4"/>
    <w:rsid w:val="0E490E7C"/>
    <w:rsid w:val="10AA5163"/>
    <w:rsid w:val="136F116E"/>
    <w:rsid w:val="15C61B25"/>
    <w:rsid w:val="17D8582B"/>
    <w:rsid w:val="18F94A09"/>
    <w:rsid w:val="1E750A0B"/>
    <w:rsid w:val="209B3D8A"/>
    <w:rsid w:val="229E7CD7"/>
    <w:rsid w:val="2DCA53AC"/>
    <w:rsid w:val="30296190"/>
    <w:rsid w:val="318B1E19"/>
    <w:rsid w:val="34153282"/>
    <w:rsid w:val="3BB30770"/>
    <w:rsid w:val="3D4E1420"/>
    <w:rsid w:val="44877E79"/>
    <w:rsid w:val="46DF12D2"/>
    <w:rsid w:val="4B560527"/>
    <w:rsid w:val="4B8822C9"/>
    <w:rsid w:val="4BA82530"/>
    <w:rsid w:val="4CE331B1"/>
    <w:rsid w:val="51987CEC"/>
    <w:rsid w:val="54791FA3"/>
    <w:rsid w:val="57A9565E"/>
    <w:rsid w:val="58C603B4"/>
    <w:rsid w:val="5C0F0D95"/>
    <w:rsid w:val="5ECF2E97"/>
    <w:rsid w:val="5F33643F"/>
    <w:rsid w:val="62CB49A1"/>
    <w:rsid w:val="64B24E36"/>
    <w:rsid w:val="79ED2696"/>
    <w:rsid w:val="7FE63F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3">
    <w:name w:val="heading 3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b/>
      <w:sz w:val="32"/>
    </w:rPr>
  </w:style>
  <w:style w:type="character" w:default="1" w:styleId="7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Hyperlink"/>
    <w:basedOn w:val="7"/>
    <w:qFormat/>
    <w:uiPriority w:val="0"/>
    <w:rPr>
      <w:color w:val="0000FF"/>
      <w:u w:val="single"/>
    </w:rPr>
  </w:style>
  <w:style w:type="character" w:customStyle="1" w:styleId="9">
    <w:name w:val="font31"/>
    <w:basedOn w:val="7"/>
    <w:qFormat/>
    <w:uiPriority w:val="0"/>
    <w:rPr>
      <w:rFonts w:ascii="仿宋" w:hAnsi="仿宋" w:eastAsia="仿宋" w:cs="仿宋"/>
      <w:color w:val="000000"/>
      <w:sz w:val="22"/>
      <w:szCs w:val="22"/>
      <w:u w:val="none"/>
    </w:rPr>
  </w:style>
  <w:style w:type="character" w:customStyle="1" w:styleId="10">
    <w:name w:val="font11"/>
    <w:basedOn w:val="7"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33</TotalTime>
  <ScaleCrop>false</ScaleCrop>
  <LinksUpToDate>false</LinksUpToDate>
  <CharactersWithSpaces>0</CharactersWithSpaces>
  <Application>WPS Office_11.8.2.12316_F1E327BC-269C-435d-A152-05C5408002CA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2025-05-30T03:30:00Z</dcterms:created>
  <dc:creator>Administrator</dc:creator>
  <cp:lastModifiedBy>Administrator</cp:lastModifiedBy>
  <dcterms:modified xsi:type="dcterms:W3CDTF">2025-12-15T09:12:10Z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2052-11.8.2.12316</vt:lpwstr>
  </property>
  <property fmtid="{D5CDD505-2E9C-101B-9397-08002B2CF9AE}" pid="3" name="ICV">
    <vt:lpwstr>CCE18544F0BC46B5BDD4CF823B6D6BA9</vt:lpwstr>
  </property>
</Properties>
</file>